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7A" w:rsidRPr="008F2880" w:rsidRDefault="00E92C7A" w:rsidP="00240721">
      <w:pPr>
        <w:tabs>
          <w:tab w:val="left" w:pos="1995"/>
        </w:tabs>
        <w:rPr>
          <w:rFonts w:cs="Arial"/>
          <w:sz w:val="22"/>
          <w:szCs w:val="22"/>
        </w:rPr>
      </w:pPr>
      <w:bookmarkStart w:id="0" w:name="_GoBack"/>
      <w:bookmarkEnd w:id="0"/>
    </w:p>
    <w:p w:rsidR="00F1405A" w:rsidRPr="008F2880" w:rsidRDefault="00F1405A" w:rsidP="00497E5F">
      <w:pPr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rFonts w:cs="Arial"/>
          <w:sz w:val="22"/>
          <w:szCs w:val="22"/>
        </w:rPr>
      </w:pPr>
      <w:r w:rsidRPr="008F2880">
        <w:rPr>
          <w:rFonts w:cs="Arial"/>
          <w:bCs/>
          <w:spacing w:val="-3"/>
          <w:sz w:val="22"/>
          <w:szCs w:val="22"/>
        </w:rPr>
        <w:t>The Li</w:t>
      </w:r>
      <w:r w:rsidR="008F2880" w:rsidRPr="008F2880">
        <w:rPr>
          <w:rFonts w:cs="Arial"/>
          <w:bCs/>
          <w:spacing w:val="-3"/>
          <w:sz w:val="22"/>
          <w:szCs w:val="22"/>
        </w:rPr>
        <w:t>quor Amendment Regulation (No. 2</w:t>
      </w:r>
      <w:r w:rsidRPr="008F2880">
        <w:rPr>
          <w:rFonts w:cs="Arial"/>
          <w:bCs/>
          <w:spacing w:val="-3"/>
          <w:sz w:val="22"/>
          <w:szCs w:val="22"/>
        </w:rPr>
        <w:t xml:space="preserve">) 2010 </w:t>
      </w:r>
      <w:r w:rsidR="00E83092" w:rsidRPr="008F2880">
        <w:rPr>
          <w:rFonts w:cs="Arial"/>
          <w:bCs/>
          <w:spacing w:val="-3"/>
          <w:sz w:val="22"/>
          <w:szCs w:val="22"/>
        </w:rPr>
        <w:t xml:space="preserve">(the Regulation) </w:t>
      </w:r>
      <w:r w:rsidRPr="008F2880">
        <w:rPr>
          <w:rFonts w:cs="Arial"/>
          <w:bCs/>
          <w:spacing w:val="-3"/>
          <w:sz w:val="22"/>
          <w:szCs w:val="22"/>
        </w:rPr>
        <w:t xml:space="preserve">amends the </w:t>
      </w:r>
      <w:r w:rsidR="00497E5F" w:rsidRPr="008F2880">
        <w:rPr>
          <w:rFonts w:cs="Arial"/>
          <w:bCs/>
          <w:i/>
          <w:spacing w:val="-3"/>
          <w:sz w:val="22"/>
          <w:szCs w:val="22"/>
        </w:rPr>
        <w:t>Liquor </w:t>
      </w:r>
      <w:r w:rsidRPr="008F2880">
        <w:rPr>
          <w:rFonts w:cs="Arial"/>
          <w:bCs/>
          <w:i/>
          <w:spacing w:val="-3"/>
          <w:sz w:val="22"/>
          <w:szCs w:val="22"/>
        </w:rPr>
        <w:t>Regulations 2002</w:t>
      </w:r>
      <w:r w:rsidRPr="008F2880">
        <w:rPr>
          <w:rFonts w:cs="Arial"/>
          <w:bCs/>
          <w:spacing w:val="-3"/>
          <w:sz w:val="22"/>
          <w:szCs w:val="22"/>
        </w:rPr>
        <w:t xml:space="preserve"> by e</w:t>
      </w:r>
      <w:r w:rsidRPr="008F2880">
        <w:rPr>
          <w:rFonts w:cs="Arial"/>
          <w:sz w:val="22"/>
          <w:szCs w:val="22"/>
        </w:rPr>
        <w:t>xtending the Wujal Wujal alco</w:t>
      </w:r>
      <w:r w:rsidR="00497E5F" w:rsidRPr="008F2880">
        <w:rPr>
          <w:rFonts w:cs="Arial"/>
          <w:sz w:val="22"/>
          <w:szCs w:val="22"/>
        </w:rPr>
        <w:t xml:space="preserve">hol restricted area boundary to </w:t>
      </w:r>
      <w:r w:rsidRPr="008F2880">
        <w:rPr>
          <w:rFonts w:cs="Arial"/>
          <w:sz w:val="22"/>
          <w:szCs w:val="22"/>
        </w:rPr>
        <w:t xml:space="preserve">include </w:t>
      </w:r>
      <w:r w:rsidR="00E83092" w:rsidRPr="008F2880">
        <w:rPr>
          <w:rFonts w:cs="Arial"/>
          <w:sz w:val="22"/>
          <w:szCs w:val="22"/>
        </w:rPr>
        <w:t>several lots of land</w:t>
      </w:r>
      <w:r w:rsidR="002B32AB" w:rsidRPr="008F2880">
        <w:rPr>
          <w:rFonts w:cs="Arial"/>
          <w:sz w:val="22"/>
          <w:szCs w:val="22"/>
        </w:rPr>
        <w:t xml:space="preserve"> owned by the Wujal Wujal Aboriginal Shire Council</w:t>
      </w:r>
      <w:r w:rsidR="00E83092" w:rsidRPr="008F2880">
        <w:rPr>
          <w:rFonts w:cs="Arial"/>
          <w:sz w:val="22"/>
          <w:szCs w:val="22"/>
        </w:rPr>
        <w:t>, including all roads and foreshores that pass through or bound the land lots</w:t>
      </w:r>
      <w:r w:rsidR="00CF505B" w:rsidRPr="008F2880">
        <w:rPr>
          <w:rFonts w:cs="Arial"/>
          <w:sz w:val="22"/>
          <w:szCs w:val="22"/>
        </w:rPr>
        <w:t>.</w:t>
      </w:r>
    </w:p>
    <w:p w:rsidR="00240721" w:rsidRDefault="00240721" w:rsidP="00240721">
      <w:pPr>
        <w:ind w:left="567"/>
        <w:jc w:val="both"/>
        <w:rPr>
          <w:rFonts w:cs="Arial"/>
          <w:sz w:val="22"/>
          <w:szCs w:val="22"/>
        </w:rPr>
      </w:pPr>
    </w:p>
    <w:p w:rsidR="00F1405A" w:rsidRPr="008F2880" w:rsidRDefault="00E83092" w:rsidP="00240721">
      <w:pPr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rFonts w:cs="Arial"/>
          <w:sz w:val="22"/>
          <w:szCs w:val="22"/>
        </w:rPr>
      </w:pPr>
      <w:r w:rsidRPr="008F2880">
        <w:rPr>
          <w:rFonts w:cs="Arial"/>
          <w:sz w:val="22"/>
          <w:szCs w:val="22"/>
        </w:rPr>
        <w:t xml:space="preserve">The Regulation also </w:t>
      </w:r>
      <w:r w:rsidR="00F1405A" w:rsidRPr="008F2880">
        <w:rPr>
          <w:rFonts w:cs="Arial"/>
          <w:sz w:val="22"/>
          <w:szCs w:val="22"/>
        </w:rPr>
        <w:t>appl</w:t>
      </w:r>
      <w:r w:rsidRPr="008F2880">
        <w:rPr>
          <w:rFonts w:cs="Arial"/>
          <w:sz w:val="22"/>
          <w:szCs w:val="22"/>
        </w:rPr>
        <w:t>ies</w:t>
      </w:r>
      <w:r w:rsidR="00F1405A" w:rsidRPr="008F2880">
        <w:rPr>
          <w:rFonts w:cs="Arial"/>
          <w:sz w:val="22"/>
          <w:szCs w:val="22"/>
        </w:rPr>
        <w:t xml:space="preserve"> a bona fide traveller exemption to several roads, including the </w:t>
      </w:r>
      <w:smartTag w:uri="urn:schemas-microsoft-com:office:smarttags" w:element="Street">
        <w:smartTag w:uri="urn:schemas-microsoft-com:office:smarttags" w:element="address">
          <w:r w:rsidR="00F1405A" w:rsidRPr="008F2880">
            <w:rPr>
              <w:rFonts w:cs="Arial"/>
              <w:sz w:val="22"/>
              <w:szCs w:val="22"/>
            </w:rPr>
            <w:t>Bloomfield Road</w:t>
          </w:r>
        </w:smartTag>
      </w:smartTag>
      <w:r w:rsidR="00F1405A" w:rsidRPr="008F2880">
        <w:rPr>
          <w:rFonts w:cs="Arial"/>
          <w:sz w:val="22"/>
          <w:szCs w:val="22"/>
        </w:rPr>
        <w:t>, and the new</w:t>
      </w:r>
      <w:r w:rsidRPr="008F2880">
        <w:rPr>
          <w:rFonts w:cs="Arial"/>
          <w:sz w:val="22"/>
          <w:szCs w:val="22"/>
        </w:rPr>
        <w:t xml:space="preserve"> Wujal Wujal Arts and</w:t>
      </w:r>
      <w:r w:rsidR="00F1405A" w:rsidRPr="008F2880">
        <w:rPr>
          <w:rFonts w:cs="Arial"/>
          <w:sz w:val="22"/>
          <w:szCs w:val="22"/>
        </w:rPr>
        <w:t xml:space="preserve"> </w:t>
      </w:r>
      <w:r w:rsidRPr="008F2880">
        <w:rPr>
          <w:rFonts w:cs="Arial"/>
          <w:sz w:val="22"/>
          <w:szCs w:val="22"/>
        </w:rPr>
        <w:t>C</w:t>
      </w:r>
      <w:r w:rsidR="00F1405A" w:rsidRPr="008F2880">
        <w:rPr>
          <w:rFonts w:cs="Arial"/>
          <w:sz w:val="22"/>
          <w:szCs w:val="22"/>
        </w:rPr>
        <w:t xml:space="preserve">ultural </w:t>
      </w:r>
      <w:r w:rsidRPr="008F2880">
        <w:rPr>
          <w:rFonts w:cs="Arial"/>
          <w:sz w:val="22"/>
          <w:szCs w:val="22"/>
        </w:rPr>
        <w:t>C</w:t>
      </w:r>
      <w:r w:rsidR="00F1405A" w:rsidRPr="008F2880">
        <w:rPr>
          <w:rFonts w:cs="Arial"/>
          <w:sz w:val="22"/>
          <w:szCs w:val="22"/>
        </w:rPr>
        <w:t>entre car park.</w:t>
      </w:r>
      <w:r w:rsidRPr="008F2880">
        <w:rPr>
          <w:rFonts w:cs="Arial"/>
          <w:sz w:val="22"/>
          <w:szCs w:val="22"/>
        </w:rPr>
        <w:t xml:space="preserve"> </w:t>
      </w:r>
      <w:r w:rsidR="00244662">
        <w:rPr>
          <w:rFonts w:cs="Arial"/>
          <w:sz w:val="22"/>
          <w:szCs w:val="22"/>
        </w:rPr>
        <w:t xml:space="preserve"> </w:t>
      </w:r>
      <w:r w:rsidR="00B0340D" w:rsidRPr="008F2880">
        <w:rPr>
          <w:rFonts w:cs="Arial"/>
          <w:sz w:val="22"/>
          <w:szCs w:val="22"/>
        </w:rPr>
        <w:t>Travellers must</w:t>
      </w:r>
      <w:r w:rsidRPr="008F2880">
        <w:rPr>
          <w:rFonts w:cs="Arial"/>
          <w:sz w:val="22"/>
          <w:szCs w:val="22"/>
        </w:rPr>
        <w:t xml:space="preserve"> adhere to strict conditions under section 168B (3A) of the </w:t>
      </w:r>
      <w:r w:rsidRPr="008F2880">
        <w:rPr>
          <w:rFonts w:cs="Arial"/>
          <w:i/>
          <w:sz w:val="22"/>
          <w:szCs w:val="22"/>
        </w:rPr>
        <w:t>Liquor Act 1992</w:t>
      </w:r>
      <w:r w:rsidRPr="008F2880">
        <w:rPr>
          <w:rFonts w:cs="Arial"/>
          <w:sz w:val="22"/>
          <w:szCs w:val="22"/>
        </w:rPr>
        <w:t>, such as not consuming the alcohol or removing it from the vehicle while they are in the restricted area.</w:t>
      </w:r>
    </w:p>
    <w:p w:rsidR="00F1405A" w:rsidRPr="008F2880" w:rsidRDefault="00F1405A" w:rsidP="00F1405A">
      <w:pPr>
        <w:jc w:val="both"/>
        <w:rPr>
          <w:rFonts w:cs="Arial"/>
          <w:bCs/>
          <w:spacing w:val="-3"/>
          <w:sz w:val="22"/>
          <w:szCs w:val="22"/>
        </w:rPr>
      </w:pPr>
    </w:p>
    <w:p w:rsidR="00076978" w:rsidRPr="008F2880" w:rsidRDefault="007F4578" w:rsidP="00076978">
      <w:pPr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8F2880">
        <w:rPr>
          <w:rFonts w:cs="Arial"/>
          <w:bCs/>
          <w:spacing w:val="-3"/>
          <w:sz w:val="22"/>
          <w:szCs w:val="22"/>
        </w:rPr>
        <w:t xml:space="preserve">The objective of the restricted area regulation is to minimise harm caused by alcohol abuse, misuse and associated violence in the Wujal Wujal community. </w:t>
      </w:r>
      <w:r w:rsidR="00CF505B" w:rsidRPr="008F2880">
        <w:rPr>
          <w:rFonts w:cs="Arial"/>
          <w:bCs/>
          <w:spacing w:val="-3"/>
          <w:sz w:val="22"/>
          <w:szCs w:val="22"/>
        </w:rPr>
        <w:t>Several community lots are not subject to the current alcohol ban and i</w:t>
      </w:r>
      <w:r w:rsidR="00B0340D" w:rsidRPr="008F2880">
        <w:rPr>
          <w:rFonts w:cs="Arial"/>
          <w:bCs/>
          <w:spacing w:val="-3"/>
          <w:sz w:val="22"/>
          <w:szCs w:val="22"/>
        </w:rPr>
        <w:t xml:space="preserve">t has been established that high levels of alcohol related harm are occurring </w:t>
      </w:r>
      <w:r w:rsidR="00CF505B" w:rsidRPr="008F2880">
        <w:rPr>
          <w:rFonts w:cs="Arial"/>
          <w:bCs/>
          <w:spacing w:val="-3"/>
          <w:sz w:val="22"/>
          <w:szCs w:val="22"/>
        </w:rPr>
        <w:t>as a result of residents congregating on these lots to consume alcohol</w:t>
      </w:r>
      <w:r w:rsidR="00B0340D" w:rsidRPr="008F2880">
        <w:rPr>
          <w:rFonts w:cs="Arial"/>
          <w:bCs/>
          <w:spacing w:val="-3"/>
          <w:sz w:val="22"/>
          <w:szCs w:val="22"/>
        </w:rPr>
        <w:t xml:space="preserve">. </w:t>
      </w:r>
      <w:r w:rsidR="00076978" w:rsidRPr="008F2880">
        <w:rPr>
          <w:rFonts w:cs="Arial"/>
          <w:bCs/>
          <w:spacing w:val="-3"/>
          <w:sz w:val="22"/>
          <w:szCs w:val="22"/>
        </w:rPr>
        <w:t xml:space="preserve">This Regulation will extend the restricted area to include </w:t>
      </w:r>
      <w:r w:rsidR="00CF505B" w:rsidRPr="008F2880">
        <w:rPr>
          <w:rFonts w:cs="Arial"/>
          <w:bCs/>
          <w:spacing w:val="-3"/>
          <w:sz w:val="22"/>
          <w:szCs w:val="22"/>
        </w:rPr>
        <w:t xml:space="preserve">the </w:t>
      </w:r>
      <w:r w:rsidRPr="008F2880">
        <w:rPr>
          <w:rFonts w:cs="Arial"/>
          <w:bCs/>
          <w:spacing w:val="-3"/>
          <w:sz w:val="22"/>
          <w:szCs w:val="22"/>
        </w:rPr>
        <w:t>land that is</w:t>
      </w:r>
      <w:r w:rsidR="00076978" w:rsidRPr="008F2880">
        <w:rPr>
          <w:rFonts w:cs="Arial"/>
          <w:bCs/>
          <w:spacing w:val="-3"/>
          <w:sz w:val="22"/>
          <w:szCs w:val="22"/>
        </w:rPr>
        <w:t xml:space="preserve"> </w:t>
      </w:r>
      <w:r w:rsidRPr="008F2880">
        <w:rPr>
          <w:rFonts w:cs="Arial"/>
          <w:bCs/>
          <w:spacing w:val="-3"/>
          <w:sz w:val="22"/>
          <w:szCs w:val="22"/>
        </w:rPr>
        <w:t xml:space="preserve">outside the Shire boundary however is </w:t>
      </w:r>
      <w:r w:rsidR="00076978" w:rsidRPr="008F2880">
        <w:rPr>
          <w:rFonts w:cs="Arial"/>
          <w:bCs/>
          <w:spacing w:val="-3"/>
          <w:sz w:val="22"/>
          <w:szCs w:val="22"/>
        </w:rPr>
        <w:t>ostensibly part of the Wujal Wujal community</w:t>
      </w:r>
      <w:r w:rsidRPr="008F2880">
        <w:rPr>
          <w:rFonts w:cs="Arial"/>
          <w:bCs/>
          <w:spacing w:val="-3"/>
          <w:sz w:val="22"/>
          <w:szCs w:val="22"/>
        </w:rPr>
        <w:t xml:space="preserve"> </w:t>
      </w:r>
      <w:r w:rsidR="00076978" w:rsidRPr="008F2880">
        <w:rPr>
          <w:rFonts w:cs="Arial"/>
          <w:bCs/>
          <w:spacing w:val="-3"/>
          <w:sz w:val="22"/>
          <w:szCs w:val="22"/>
        </w:rPr>
        <w:t xml:space="preserve">due to </w:t>
      </w:r>
      <w:r w:rsidRPr="008F2880">
        <w:rPr>
          <w:rFonts w:cs="Arial"/>
          <w:bCs/>
          <w:spacing w:val="-3"/>
          <w:sz w:val="22"/>
          <w:szCs w:val="22"/>
        </w:rPr>
        <w:t>its</w:t>
      </w:r>
      <w:r w:rsidR="00076978" w:rsidRPr="008F2880">
        <w:rPr>
          <w:rFonts w:cs="Arial"/>
          <w:bCs/>
          <w:spacing w:val="-3"/>
          <w:sz w:val="22"/>
          <w:szCs w:val="22"/>
        </w:rPr>
        <w:t xml:space="preserve"> ow</w:t>
      </w:r>
      <w:r w:rsidRPr="008F2880">
        <w:rPr>
          <w:rFonts w:cs="Arial"/>
          <w:bCs/>
          <w:spacing w:val="-3"/>
          <w:sz w:val="22"/>
          <w:szCs w:val="22"/>
        </w:rPr>
        <w:t>nership and tenancy by Wujal Wujal community</w:t>
      </w:r>
      <w:r w:rsidR="00CF505B" w:rsidRPr="008F2880">
        <w:rPr>
          <w:rFonts w:cs="Arial"/>
          <w:bCs/>
          <w:spacing w:val="-3"/>
          <w:sz w:val="22"/>
          <w:szCs w:val="22"/>
        </w:rPr>
        <w:t xml:space="preserve"> members</w:t>
      </w:r>
      <w:r w:rsidR="00076978" w:rsidRPr="008F2880">
        <w:rPr>
          <w:rFonts w:cs="Arial"/>
          <w:bCs/>
          <w:spacing w:val="-3"/>
          <w:sz w:val="22"/>
          <w:szCs w:val="22"/>
        </w:rPr>
        <w:t xml:space="preserve">. </w:t>
      </w:r>
    </w:p>
    <w:p w:rsidR="002836AE" w:rsidRPr="008F2880" w:rsidRDefault="002836AE" w:rsidP="002836AE">
      <w:pPr>
        <w:jc w:val="both"/>
        <w:rPr>
          <w:rFonts w:cs="Arial"/>
          <w:bCs/>
          <w:spacing w:val="-3"/>
          <w:sz w:val="22"/>
          <w:szCs w:val="22"/>
        </w:rPr>
      </w:pPr>
    </w:p>
    <w:p w:rsidR="00F1405A" w:rsidRPr="008F2880" w:rsidRDefault="00F1405A" w:rsidP="00F1405A">
      <w:pPr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8F2880">
        <w:rPr>
          <w:rFonts w:cs="Arial"/>
          <w:bCs/>
          <w:spacing w:val="-3"/>
          <w:sz w:val="22"/>
          <w:szCs w:val="22"/>
        </w:rPr>
        <w:t xml:space="preserve">The Regulation also makes a technical amendment to the </w:t>
      </w:r>
      <w:r w:rsidRPr="008F2880">
        <w:rPr>
          <w:rFonts w:cs="Arial"/>
          <w:bCs/>
          <w:i/>
          <w:spacing w:val="-3"/>
          <w:sz w:val="22"/>
          <w:szCs w:val="22"/>
        </w:rPr>
        <w:t>Liquor Regulations 2002</w:t>
      </w:r>
      <w:r w:rsidRPr="008F2880">
        <w:rPr>
          <w:rFonts w:cs="Arial"/>
          <w:bCs/>
          <w:spacing w:val="-3"/>
          <w:sz w:val="22"/>
          <w:szCs w:val="22"/>
        </w:rPr>
        <w:t xml:space="preserve"> for the Kowanyama restricted area </w:t>
      </w:r>
      <w:r w:rsidR="00E83092" w:rsidRPr="008F2880">
        <w:rPr>
          <w:rFonts w:cs="Arial"/>
          <w:bCs/>
          <w:spacing w:val="-3"/>
          <w:sz w:val="22"/>
          <w:szCs w:val="22"/>
        </w:rPr>
        <w:t xml:space="preserve">to make reference to the newly named </w:t>
      </w:r>
      <w:smartTag w:uri="urn:schemas-microsoft-com:office:smarttags" w:element="PlaceName">
        <w:r w:rsidR="00E83092" w:rsidRPr="008F2880">
          <w:rPr>
            <w:rFonts w:cs="Arial"/>
            <w:bCs/>
            <w:spacing w:val="-3"/>
            <w:sz w:val="22"/>
            <w:szCs w:val="22"/>
          </w:rPr>
          <w:t>Errk</w:t>
        </w:r>
      </w:smartTag>
      <w:r w:rsidR="00E83092" w:rsidRPr="008F2880">
        <w:rPr>
          <w:rFonts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Name">
        <w:r w:rsidR="00E83092" w:rsidRPr="008F2880">
          <w:rPr>
            <w:rFonts w:cs="Arial"/>
            <w:bCs/>
            <w:spacing w:val="-3"/>
            <w:sz w:val="22"/>
            <w:szCs w:val="22"/>
          </w:rPr>
          <w:t>Oykangand</w:t>
        </w:r>
      </w:smartTag>
      <w:r w:rsidR="00E83092" w:rsidRPr="008F2880">
        <w:rPr>
          <w:rFonts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="00E83092" w:rsidRPr="008F2880">
          <w:rPr>
            <w:rFonts w:cs="Arial"/>
            <w:bCs/>
            <w:spacing w:val="-3"/>
            <w:sz w:val="22"/>
            <w:szCs w:val="22"/>
          </w:rPr>
          <w:t>National Park</w:t>
        </w:r>
      </w:smartTag>
      <w:r w:rsidR="00E83092" w:rsidRPr="008F2880">
        <w:rPr>
          <w:rFonts w:cs="Arial"/>
          <w:bCs/>
          <w:spacing w:val="-3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E83092" w:rsidRPr="008F2880">
            <w:rPr>
              <w:rFonts w:cs="Arial"/>
              <w:bCs/>
              <w:spacing w:val="-3"/>
              <w:sz w:val="22"/>
              <w:szCs w:val="22"/>
            </w:rPr>
            <w:t>Cape York Peninsula</w:t>
          </w:r>
        </w:smartTag>
        <w:r w:rsidR="00E83092" w:rsidRPr="008F2880">
          <w:rPr>
            <w:rFonts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="00E83092" w:rsidRPr="008F2880">
            <w:rPr>
              <w:rFonts w:cs="Arial"/>
              <w:bCs/>
              <w:spacing w:val="-3"/>
              <w:sz w:val="22"/>
              <w:szCs w:val="22"/>
            </w:rPr>
            <w:t>Aboriginal</w:t>
          </w:r>
        </w:smartTag>
        <w:r w:rsidR="00E83092" w:rsidRPr="008F2880">
          <w:rPr>
            <w:rFonts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E83092" w:rsidRPr="008F2880">
            <w:rPr>
              <w:rFonts w:cs="Arial"/>
              <w:bCs/>
              <w:spacing w:val="-3"/>
              <w:sz w:val="22"/>
              <w:szCs w:val="22"/>
            </w:rPr>
            <w:t>Land</w:t>
          </w:r>
        </w:smartTag>
      </w:smartTag>
      <w:r w:rsidR="00E83092" w:rsidRPr="008F2880">
        <w:rPr>
          <w:rFonts w:cs="Arial"/>
          <w:bCs/>
          <w:spacing w:val="-3"/>
          <w:sz w:val="22"/>
          <w:szCs w:val="22"/>
        </w:rPr>
        <w:t>)</w:t>
      </w:r>
      <w:r w:rsidRPr="008F2880">
        <w:rPr>
          <w:rFonts w:cs="Arial"/>
          <w:bCs/>
          <w:spacing w:val="-3"/>
          <w:sz w:val="22"/>
          <w:szCs w:val="22"/>
        </w:rPr>
        <w:t>.</w:t>
      </w:r>
    </w:p>
    <w:p w:rsidR="00F1405A" w:rsidRPr="008F2880" w:rsidRDefault="00F1405A" w:rsidP="00E83092">
      <w:pPr>
        <w:tabs>
          <w:tab w:val="left" w:pos="3780"/>
        </w:tabs>
        <w:jc w:val="both"/>
        <w:rPr>
          <w:rFonts w:cs="Arial"/>
          <w:bCs/>
          <w:spacing w:val="-3"/>
          <w:sz w:val="22"/>
          <w:szCs w:val="22"/>
        </w:rPr>
      </w:pPr>
    </w:p>
    <w:p w:rsidR="00367D84" w:rsidRPr="008F2880" w:rsidRDefault="00F1405A" w:rsidP="00F1405A">
      <w:pPr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8F2880">
        <w:rPr>
          <w:rFonts w:cs="Arial"/>
          <w:bCs/>
          <w:spacing w:val="-3"/>
          <w:sz w:val="22"/>
          <w:szCs w:val="22"/>
          <w:u w:val="single"/>
        </w:rPr>
        <w:t>Cabinet endorsed</w:t>
      </w:r>
      <w:r w:rsidRPr="008F2880">
        <w:rPr>
          <w:rFonts w:cs="Arial"/>
          <w:bCs/>
          <w:spacing w:val="-3"/>
          <w:sz w:val="22"/>
          <w:szCs w:val="22"/>
        </w:rPr>
        <w:t xml:space="preserve"> that the </w:t>
      </w:r>
      <w:r w:rsidRPr="00332ECE">
        <w:rPr>
          <w:rFonts w:cs="Arial"/>
          <w:bCs/>
          <w:i/>
          <w:spacing w:val="-3"/>
          <w:sz w:val="22"/>
          <w:szCs w:val="22"/>
        </w:rPr>
        <w:t xml:space="preserve">Liquor Amendment Regulation </w:t>
      </w:r>
      <w:r w:rsidR="008F2880" w:rsidRPr="00332ECE">
        <w:rPr>
          <w:rFonts w:cs="Arial"/>
          <w:bCs/>
          <w:i/>
          <w:spacing w:val="-3"/>
          <w:sz w:val="22"/>
          <w:szCs w:val="22"/>
        </w:rPr>
        <w:t>(No. 2</w:t>
      </w:r>
      <w:r w:rsidRPr="00332ECE">
        <w:rPr>
          <w:rFonts w:cs="Arial"/>
          <w:bCs/>
          <w:i/>
          <w:spacing w:val="-3"/>
          <w:sz w:val="22"/>
          <w:szCs w:val="22"/>
        </w:rPr>
        <w:t>) 2010</w:t>
      </w:r>
      <w:r w:rsidRPr="008F2880">
        <w:rPr>
          <w:rFonts w:cs="Arial"/>
          <w:bCs/>
          <w:spacing w:val="-3"/>
          <w:sz w:val="22"/>
          <w:szCs w:val="22"/>
        </w:rPr>
        <w:t xml:space="preserve"> be recommended to the Governor in Council for approval.</w:t>
      </w:r>
    </w:p>
    <w:p w:rsidR="00F1405A" w:rsidRPr="00E44FDD" w:rsidRDefault="00F1405A" w:rsidP="00332ECE">
      <w:pPr>
        <w:spacing w:before="120"/>
        <w:jc w:val="both"/>
        <w:rPr>
          <w:rFonts w:cs="Arial"/>
          <w:bCs/>
          <w:spacing w:val="-3"/>
          <w:sz w:val="22"/>
          <w:szCs w:val="22"/>
          <w:u w:val="single"/>
        </w:rPr>
      </w:pPr>
    </w:p>
    <w:p w:rsidR="00F1405A" w:rsidRPr="00643ECB" w:rsidRDefault="00643ECB" w:rsidP="00F1405A">
      <w:pPr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rFonts w:cs="Arial"/>
          <w:bCs/>
          <w:i/>
          <w:spacing w:val="-3"/>
          <w:sz w:val="22"/>
          <w:szCs w:val="22"/>
          <w:u w:val="single"/>
        </w:rPr>
      </w:pPr>
      <w:r w:rsidRPr="00643ECB">
        <w:rPr>
          <w:rFonts w:cs="Arial"/>
          <w:bCs/>
          <w:i/>
          <w:spacing w:val="-3"/>
          <w:sz w:val="22"/>
          <w:szCs w:val="22"/>
          <w:u w:val="single"/>
        </w:rPr>
        <w:t>Attachment</w:t>
      </w:r>
      <w:r w:rsidR="00F1405A" w:rsidRPr="00643ECB">
        <w:rPr>
          <w:rFonts w:cs="Arial"/>
          <w:bCs/>
          <w:i/>
          <w:spacing w:val="-3"/>
          <w:sz w:val="22"/>
          <w:szCs w:val="22"/>
        </w:rPr>
        <w:t>:</w:t>
      </w:r>
    </w:p>
    <w:p w:rsidR="00F1405A" w:rsidRDefault="00831DB2" w:rsidP="00332ECE">
      <w:pPr>
        <w:numPr>
          <w:ilvl w:val="0"/>
          <w:numId w:val="15"/>
        </w:numPr>
        <w:tabs>
          <w:tab w:val="clear" w:pos="1050"/>
          <w:tab w:val="num" w:pos="920"/>
        </w:tabs>
        <w:spacing w:before="120"/>
        <w:ind w:left="918" w:hanging="357"/>
        <w:jc w:val="both"/>
        <w:rPr>
          <w:rFonts w:cs="Arial"/>
          <w:sz w:val="22"/>
          <w:szCs w:val="22"/>
        </w:rPr>
      </w:pPr>
      <w:hyperlink r:id="rId7" w:history="1">
        <w:r w:rsidR="00F1405A" w:rsidRPr="00332ECE">
          <w:rPr>
            <w:rStyle w:val="Hyperlink"/>
            <w:rFonts w:cs="Arial"/>
            <w:i/>
            <w:sz w:val="22"/>
            <w:szCs w:val="22"/>
          </w:rPr>
          <w:t xml:space="preserve">Liquor Amendment Regulation (No. </w:t>
        </w:r>
        <w:r w:rsidR="008F2880" w:rsidRPr="00332ECE">
          <w:rPr>
            <w:rStyle w:val="Hyperlink"/>
            <w:rFonts w:cs="Arial"/>
            <w:i/>
            <w:sz w:val="22"/>
            <w:szCs w:val="22"/>
          </w:rPr>
          <w:t>2</w:t>
        </w:r>
        <w:r w:rsidR="00F1405A" w:rsidRPr="00332ECE">
          <w:rPr>
            <w:rStyle w:val="Hyperlink"/>
            <w:rFonts w:cs="Arial"/>
            <w:i/>
            <w:sz w:val="22"/>
            <w:szCs w:val="22"/>
          </w:rPr>
          <w:t>) 2010</w:t>
        </w:r>
      </w:hyperlink>
    </w:p>
    <w:p w:rsidR="00332ECE" w:rsidRPr="008F2880" w:rsidRDefault="00831DB2" w:rsidP="00332ECE">
      <w:pPr>
        <w:numPr>
          <w:ilvl w:val="0"/>
          <w:numId w:val="15"/>
        </w:numPr>
        <w:tabs>
          <w:tab w:val="clear" w:pos="1050"/>
          <w:tab w:val="num" w:pos="920"/>
        </w:tabs>
        <w:spacing w:before="120"/>
        <w:ind w:left="918" w:hanging="357"/>
        <w:jc w:val="both"/>
        <w:rPr>
          <w:rFonts w:cs="Arial"/>
          <w:sz w:val="22"/>
          <w:szCs w:val="22"/>
        </w:rPr>
      </w:pPr>
      <w:hyperlink r:id="rId8" w:history="1">
        <w:r w:rsidR="00332ECE" w:rsidRPr="0004225C">
          <w:rPr>
            <w:rStyle w:val="Hyperlink"/>
            <w:rFonts w:cs="Arial"/>
            <w:sz w:val="22"/>
            <w:szCs w:val="22"/>
          </w:rPr>
          <w:t>Explanatory Note</w:t>
        </w:r>
      </w:hyperlink>
    </w:p>
    <w:sectPr w:rsidR="00332ECE" w:rsidRPr="008F2880" w:rsidSect="00332ECE">
      <w:headerReference w:type="default" r:id="rId9"/>
      <w:pgSz w:w="11907" w:h="16840" w:code="9"/>
      <w:pgMar w:top="1418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71" w:rsidRDefault="00AD3171">
      <w:r>
        <w:separator/>
      </w:r>
    </w:p>
  </w:endnote>
  <w:endnote w:type="continuationSeparator" w:id="0">
    <w:p w:rsidR="00AD3171" w:rsidRDefault="00AD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71" w:rsidRDefault="00AD3171">
      <w:r>
        <w:separator/>
      </w:r>
    </w:p>
  </w:footnote>
  <w:footnote w:type="continuationSeparator" w:id="0">
    <w:p w:rsidR="00AD3171" w:rsidRDefault="00AD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CB" w:rsidRPr="008F2880" w:rsidRDefault="00FF372A" w:rsidP="006158C0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CB" w:rsidRPr="008F2880">
      <w:rPr>
        <w:rFonts w:cs="Arial"/>
        <w:b/>
        <w:sz w:val="22"/>
        <w:szCs w:val="22"/>
        <w:u w:val="single"/>
      </w:rPr>
      <w:t xml:space="preserve">Cabinet – </w:t>
    </w:r>
    <w:r w:rsidR="00244662">
      <w:rPr>
        <w:rFonts w:cs="Arial"/>
        <w:b/>
        <w:sz w:val="22"/>
        <w:szCs w:val="22"/>
        <w:u w:val="single"/>
      </w:rPr>
      <w:t>October</w:t>
    </w:r>
    <w:r w:rsidR="00244662" w:rsidRPr="008F2880">
      <w:rPr>
        <w:rFonts w:cs="Arial"/>
        <w:b/>
        <w:sz w:val="22"/>
        <w:szCs w:val="22"/>
        <w:u w:val="single"/>
      </w:rPr>
      <w:t xml:space="preserve"> </w:t>
    </w:r>
    <w:r w:rsidR="00643ECB" w:rsidRPr="008F2880">
      <w:rPr>
        <w:rFonts w:cs="Arial"/>
        <w:b/>
        <w:sz w:val="22"/>
        <w:szCs w:val="22"/>
        <w:u w:val="single"/>
      </w:rPr>
      <w:t>2010</w:t>
    </w:r>
  </w:p>
  <w:p w:rsidR="00643ECB" w:rsidRPr="008F2880" w:rsidRDefault="00643ECB" w:rsidP="00C26D70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8F2880">
      <w:rPr>
        <w:rFonts w:cs="Arial"/>
        <w:b/>
        <w:sz w:val="22"/>
        <w:szCs w:val="22"/>
        <w:u w:val="single"/>
      </w:rPr>
      <w:t xml:space="preserve">Extension to the Wujal Wujal Aboriginal Shire alcohol restricted area boundary </w:t>
    </w:r>
  </w:p>
  <w:p w:rsidR="00643ECB" w:rsidRPr="008F2880" w:rsidRDefault="00643ECB" w:rsidP="00C26D70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8F2880">
      <w:rPr>
        <w:rFonts w:cs="Arial"/>
        <w:b/>
        <w:sz w:val="22"/>
        <w:szCs w:val="22"/>
        <w:u w:val="single"/>
      </w:rPr>
      <w:t>Minister for Tourism and Fair Trading</w:t>
    </w:r>
  </w:p>
  <w:p w:rsidR="00643ECB" w:rsidRPr="008F2880" w:rsidRDefault="00643ECB" w:rsidP="006158C0">
    <w:pPr>
      <w:pStyle w:val="Header"/>
      <w:rPr>
        <w:rFonts w:cs="Arial"/>
        <w:b/>
        <w:sz w:val="22"/>
        <w:szCs w:val="22"/>
        <w:u w:val="single"/>
      </w:rPr>
    </w:pPr>
    <w:r w:rsidRPr="008F2880">
      <w:rPr>
        <w:rFonts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 w:rsidRPr="008F2880">
        <w:rPr>
          <w:rFonts w:cs="Arial"/>
          <w:b/>
          <w:sz w:val="22"/>
          <w:szCs w:val="22"/>
          <w:u w:val="single"/>
        </w:rPr>
        <w:t>Torres Strait</w:t>
      </w:r>
    </w:smartTag>
    <w:r w:rsidRPr="008F2880">
      <w:rPr>
        <w:rFonts w:cs="Arial"/>
        <w:b/>
        <w:sz w:val="22"/>
        <w:szCs w:val="22"/>
        <w:u w:val="single"/>
      </w:rPr>
      <w:t xml:space="preserve"> Islander Partnerships</w:t>
    </w:r>
  </w:p>
  <w:p w:rsidR="00643ECB" w:rsidRPr="008F2880" w:rsidRDefault="00643ECB" w:rsidP="006158C0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346"/>
    <w:multiLevelType w:val="hybridMultilevel"/>
    <w:tmpl w:val="6C3A7AC6"/>
    <w:lvl w:ilvl="0" w:tplc="5D90C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8219F"/>
    <w:multiLevelType w:val="hybridMultilevel"/>
    <w:tmpl w:val="F78AFB1A"/>
    <w:lvl w:ilvl="0" w:tplc="78E8D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627C"/>
    <w:multiLevelType w:val="hybridMultilevel"/>
    <w:tmpl w:val="F4982420"/>
    <w:lvl w:ilvl="0" w:tplc="1DC6A5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92D6B"/>
    <w:multiLevelType w:val="hybridMultilevel"/>
    <w:tmpl w:val="3548759A"/>
    <w:lvl w:ilvl="0" w:tplc="FAC86C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0F61"/>
    <w:multiLevelType w:val="hybridMultilevel"/>
    <w:tmpl w:val="75C6BD7E"/>
    <w:lvl w:ilvl="0" w:tplc="78E8D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D3C31"/>
    <w:multiLevelType w:val="hybridMultilevel"/>
    <w:tmpl w:val="95C4E3CE"/>
    <w:lvl w:ilvl="0" w:tplc="40126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B1D20"/>
    <w:multiLevelType w:val="hybridMultilevel"/>
    <w:tmpl w:val="5E8A27D4"/>
    <w:lvl w:ilvl="0" w:tplc="92A44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432BE"/>
    <w:multiLevelType w:val="multilevel"/>
    <w:tmpl w:val="E79E323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04F92"/>
    <w:multiLevelType w:val="hybridMultilevel"/>
    <w:tmpl w:val="CBFE48BE"/>
    <w:lvl w:ilvl="0" w:tplc="5D90C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23D7E"/>
    <w:multiLevelType w:val="hybridMultilevel"/>
    <w:tmpl w:val="BC20A670"/>
    <w:lvl w:ilvl="0" w:tplc="C0C49E5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95239"/>
    <w:multiLevelType w:val="hybridMultilevel"/>
    <w:tmpl w:val="2724DECC"/>
    <w:lvl w:ilvl="0" w:tplc="BE1E01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114B7"/>
    <w:multiLevelType w:val="hybridMultilevel"/>
    <w:tmpl w:val="ABB6D1BA"/>
    <w:lvl w:ilvl="0" w:tplc="8E20CDE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6B46C43C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A40DFA"/>
    <w:multiLevelType w:val="hybridMultilevel"/>
    <w:tmpl w:val="C6C29E6A"/>
    <w:lvl w:ilvl="0" w:tplc="EE56FED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D6DD3"/>
    <w:multiLevelType w:val="hybridMultilevel"/>
    <w:tmpl w:val="EC9EEB94"/>
    <w:lvl w:ilvl="0" w:tplc="0C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14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172D4"/>
    <w:rsid w:val="00022B9A"/>
    <w:rsid w:val="00023624"/>
    <w:rsid w:val="00034E37"/>
    <w:rsid w:val="0004225C"/>
    <w:rsid w:val="0004235F"/>
    <w:rsid w:val="00076978"/>
    <w:rsid w:val="000864DA"/>
    <w:rsid w:val="000B2F9F"/>
    <w:rsid w:val="000B2FB3"/>
    <w:rsid w:val="000D75AE"/>
    <w:rsid w:val="000E25A5"/>
    <w:rsid w:val="001311D1"/>
    <w:rsid w:val="00150879"/>
    <w:rsid w:val="00167F7B"/>
    <w:rsid w:val="001737CD"/>
    <w:rsid w:val="0017567F"/>
    <w:rsid w:val="00176696"/>
    <w:rsid w:val="00177A9F"/>
    <w:rsid w:val="0019246E"/>
    <w:rsid w:val="00193308"/>
    <w:rsid w:val="001A4E2F"/>
    <w:rsid w:val="001B2657"/>
    <w:rsid w:val="001C6074"/>
    <w:rsid w:val="001C6889"/>
    <w:rsid w:val="001E2852"/>
    <w:rsid w:val="001E2E8C"/>
    <w:rsid w:val="001E3A9E"/>
    <w:rsid w:val="002338E5"/>
    <w:rsid w:val="00240721"/>
    <w:rsid w:val="00244662"/>
    <w:rsid w:val="0025126B"/>
    <w:rsid w:val="002519CA"/>
    <w:rsid w:val="002836AE"/>
    <w:rsid w:val="002B32AB"/>
    <w:rsid w:val="002E037B"/>
    <w:rsid w:val="002E404E"/>
    <w:rsid w:val="0030672D"/>
    <w:rsid w:val="00306986"/>
    <w:rsid w:val="00310E6D"/>
    <w:rsid w:val="0031237C"/>
    <w:rsid w:val="0032252B"/>
    <w:rsid w:val="0032578C"/>
    <w:rsid w:val="00332ECE"/>
    <w:rsid w:val="00336F5D"/>
    <w:rsid w:val="00340DFF"/>
    <w:rsid w:val="00367D84"/>
    <w:rsid w:val="003C5112"/>
    <w:rsid w:val="003C59FA"/>
    <w:rsid w:val="003E7C53"/>
    <w:rsid w:val="003F7D1A"/>
    <w:rsid w:val="0040071A"/>
    <w:rsid w:val="00406C01"/>
    <w:rsid w:val="004211FB"/>
    <w:rsid w:val="004265A6"/>
    <w:rsid w:val="00447FF3"/>
    <w:rsid w:val="00450DC0"/>
    <w:rsid w:val="00452342"/>
    <w:rsid w:val="00456549"/>
    <w:rsid w:val="004879A7"/>
    <w:rsid w:val="004940FF"/>
    <w:rsid w:val="004971D4"/>
    <w:rsid w:val="00497E5F"/>
    <w:rsid w:val="004A1182"/>
    <w:rsid w:val="004A4876"/>
    <w:rsid w:val="004A564D"/>
    <w:rsid w:val="004C4689"/>
    <w:rsid w:val="004C7A21"/>
    <w:rsid w:val="004E2189"/>
    <w:rsid w:val="00511355"/>
    <w:rsid w:val="00513384"/>
    <w:rsid w:val="00543727"/>
    <w:rsid w:val="00593E7E"/>
    <w:rsid w:val="00594C76"/>
    <w:rsid w:val="005A1475"/>
    <w:rsid w:val="005A5A0E"/>
    <w:rsid w:val="005B3397"/>
    <w:rsid w:val="005C0255"/>
    <w:rsid w:val="005C5F1F"/>
    <w:rsid w:val="005E6AC8"/>
    <w:rsid w:val="00610900"/>
    <w:rsid w:val="00612B2C"/>
    <w:rsid w:val="006158C0"/>
    <w:rsid w:val="00635F1C"/>
    <w:rsid w:val="00643ECB"/>
    <w:rsid w:val="00660F8C"/>
    <w:rsid w:val="00673FC2"/>
    <w:rsid w:val="00686451"/>
    <w:rsid w:val="006A3179"/>
    <w:rsid w:val="006B1954"/>
    <w:rsid w:val="006B2494"/>
    <w:rsid w:val="006C2750"/>
    <w:rsid w:val="006E40A7"/>
    <w:rsid w:val="006F5E93"/>
    <w:rsid w:val="007263CA"/>
    <w:rsid w:val="00727C2F"/>
    <w:rsid w:val="007366DB"/>
    <w:rsid w:val="0074594B"/>
    <w:rsid w:val="00752D05"/>
    <w:rsid w:val="007579D7"/>
    <w:rsid w:val="0076081B"/>
    <w:rsid w:val="00761AEA"/>
    <w:rsid w:val="00773AE9"/>
    <w:rsid w:val="00773B36"/>
    <w:rsid w:val="00777886"/>
    <w:rsid w:val="007B39D1"/>
    <w:rsid w:val="007B3C7F"/>
    <w:rsid w:val="007B4E50"/>
    <w:rsid w:val="007E25C7"/>
    <w:rsid w:val="007F4578"/>
    <w:rsid w:val="00831DB2"/>
    <w:rsid w:val="0083641F"/>
    <w:rsid w:val="00864A40"/>
    <w:rsid w:val="0089575D"/>
    <w:rsid w:val="008968B0"/>
    <w:rsid w:val="008A5076"/>
    <w:rsid w:val="008B750B"/>
    <w:rsid w:val="008C5682"/>
    <w:rsid w:val="008D0C91"/>
    <w:rsid w:val="008D79CE"/>
    <w:rsid w:val="008E4E46"/>
    <w:rsid w:val="008F2880"/>
    <w:rsid w:val="00904FA5"/>
    <w:rsid w:val="009214CF"/>
    <w:rsid w:val="00926EF4"/>
    <w:rsid w:val="00927AC9"/>
    <w:rsid w:val="00955C94"/>
    <w:rsid w:val="00972606"/>
    <w:rsid w:val="00972D6D"/>
    <w:rsid w:val="00980972"/>
    <w:rsid w:val="00991776"/>
    <w:rsid w:val="0099634A"/>
    <w:rsid w:val="009A2942"/>
    <w:rsid w:val="009A32BC"/>
    <w:rsid w:val="009C32BD"/>
    <w:rsid w:val="009E5B6E"/>
    <w:rsid w:val="00A153B0"/>
    <w:rsid w:val="00A179A1"/>
    <w:rsid w:val="00A20480"/>
    <w:rsid w:val="00A369A2"/>
    <w:rsid w:val="00A41B30"/>
    <w:rsid w:val="00A61081"/>
    <w:rsid w:val="00A74A8D"/>
    <w:rsid w:val="00A767CF"/>
    <w:rsid w:val="00A858FF"/>
    <w:rsid w:val="00A96D24"/>
    <w:rsid w:val="00AB219B"/>
    <w:rsid w:val="00AD226D"/>
    <w:rsid w:val="00AD3171"/>
    <w:rsid w:val="00AD7615"/>
    <w:rsid w:val="00AE1142"/>
    <w:rsid w:val="00AF331F"/>
    <w:rsid w:val="00AF7001"/>
    <w:rsid w:val="00AF7A80"/>
    <w:rsid w:val="00B007C4"/>
    <w:rsid w:val="00B0340D"/>
    <w:rsid w:val="00B13F1F"/>
    <w:rsid w:val="00B141CF"/>
    <w:rsid w:val="00B35E1E"/>
    <w:rsid w:val="00B51820"/>
    <w:rsid w:val="00B526FF"/>
    <w:rsid w:val="00B5340F"/>
    <w:rsid w:val="00B634BC"/>
    <w:rsid w:val="00B72589"/>
    <w:rsid w:val="00B81D82"/>
    <w:rsid w:val="00B84130"/>
    <w:rsid w:val="00B90B8F"/>
    <w:rsid w:val="00BB7C7F"/>
    <w:rsid w:val="00BC3AF0"/>
    <w:rsid w:val="00BF7C2D"/>
    <w:rsid w:val="00C035D8"/>
    <w:rsid w:val="00C10B5B"/>
    <w:rsid w:val="00C114FB"/>
    <w:rsid w:val="00C239E7"/>
    <w:rsid w:val="00C26D70"/>
    <w:rsid w:val="00C27808"/>
    <w:rsid w:val="00C33B8A"/>
    <w:rsid w:val="00C430D9"/>
    <w:rsid w:val="00C43B14"/>
    <w:rsid w:val="00CA1DD4"/>
    <w:rsid w:val="00CB58D4"/>
    <w:rsid w:val="00CB7536"/>
    <w:rsid w:val="00CB7E0B"/>
    <w:rsid w:val="00CD7E76"/>
    <w:rsid w:val="00CE0A87"/>
    <w:rsid w:val="00CE60BC"/>
    <w:rsid w:val="00CE6B47"/>
    <w:rsid w:val="00CF505B"/>
    <w:rsid w:val="00D07215"/>
    <w:rsid w:val="00D14559"/>
    <w:rsid w:val="00D43BE8"/>
    <w:rsid w:val="00D60475"/>
    <w:rsid w:val="00D60DA9"/>
    <w:rsid w:val="00D63A43"/>
    <w:rsid w:val="00D65ED1"/>
    <w:rsid w:val="00D742AB"/>
    <w:rsid w:val="00D81E38"/>
    <w:rsid w:val="00D83E8B"/>
    <w:rsid w:val="00D9271C"/>
    <w:rsid w:val="00DA12E5"/>
    <w:rsid w:val="00DA501A"/>
    <w:rsid w:val="00DA61B6"/>
    <w:rsid w:val="00DA6EC9"/>
    <w:rsid w:val="00DC6DF6"/>
    <w:rsid w:val="00DC7FF3"/>
    <w:rsid w:val="00DF6A22"/>
    <w:rsid w:val="00E014EC"/>
    <w:rsid w:val="00E027F2"/>
    <w:rsid w:val="00E10E50"/>
    <w:rsid w:val="00E371D2"/>
    <w:rsid w:val="00E44FDD"/>
    <w:rsid w:val="00E5291B"/>
    <w:rsid w:val="00E559D6"/>
    <w:rsid w:val="00E66C45"/>
    <w:rsid w:val="00E77678"/>
    <w:rsid w:val="00E83092"/>
    <w:rsid w:val="00E85CA0"/>
    <w:rsid w:val="00E92C7A"/>
    <w:rsid w:val="00E95828"/>
    <w:rsid w:val="00EA64E7"/>
    <w:rsid w:val="00EB081F"/>
    <w:rsid w:val="00EC74E5"/>
    <w:rsid w:val="00F01F54"/>
    <w:rsid w:val="00F1405A"/>
    <w:rsid w:val="00F260AD"/>
    <w:rsid w:val="00F37934"/>
    <w:rsid w:val="00F74AF3"/>
    <w:rsid w:val="00F84442"/>
    <w:rsid w:val="00F9788A"/>
    <w:rsid w:val="00FB3A26"/>
    <w:rsid w:val="00FD2AF1"/>
    <w:rsid w:val="00FD4353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character" w:styleId="Hyperlink">
    <w:name w:val="Hyperlink"/>
    <w:basedOn w:val="DefaultParagraphFont"/>
    <w:rsid w:val="00E5291B"/>
    <w:rPr>
      <w:color w:val="0000FF"/>
      <w:u w:val="single"/>
    </w:rPr>
  </w:style>
  <w:style w:type="table" w:styleId="TableGrid">
    <w:name w:val="Table Grid"/>
    <w:basedOn w:val="TableNormal"/>
    <w:rsid w:val="007B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79D7"/>
    <w:rPr>
      <w:rFonts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AE1142"/>
    <w:rPr>
      <w:sz w:val="16"/>
      <w:szCs w:val="16"/>
    </w:rPr>
  </w:style>
  <w:style w:type="paragraph" w:styleId="CommentText">
    <w:name w:val="annotation text"/>
    <w:basedOn w:val="Normal"/>
    <w:semiHidden/>
    <w:rsid w:val="00AE11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1142"/>
    <w:rPr>
      <w:b/>
      <w:bCs/>
    </w:rPr>
  </w:style>
  <w:style w:type="paragraph" w:customStyle="1" w:styleId="a">
    <w:basedOn w:val="Normal"/>
    <w:rsid w:val="0074594B"/>
    <w:pPr>
      <w:spacing w:after="160" w:line="240" w:lineRule="exact"/>
    </w:pPr>
    <w:rPr>
      <w:rFonts w:ascii="Verdana" w:hAnsi="Verdana"/>
      <w:sz w:val="20"/>
    </w:rPr>
  </w:style>
  <w:style w:type="character" w:styleId="FollowedHyperlink">
    <w:name w:val="FollowedHyperlink"/>
    <w:basedOn w:val="DefaultParagraphFont"/>
    <w:rsid w:val="000422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Base>https://www.cabinet.qld.gov.au/documents/2010/Oct/Wujal Wujal/</HyperlinkBase>
  <HLinks>
    <vt:vector size="12" baseType="variant"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Attachments/ExNote.pdf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Indigenous</cp:keywords>
  <cp:lastModifiedBy/>
  <cp:revision>2</cp:revision>
  <cp:lastPrinted>2010-09-29T02:43:00Z</cp:lastPrinted>
  <dcterms:created xsi:type="dcterms:W3CDTF">2017-10-24T22:22:00Z</dcterms:created>
  <dcterms:modified xsi:type="dcterms:W3CDTF">2018-03-06T01:06:00Z</dcterms:modified>
  <cp:category>Legislation,Indigenous,Aboriginal_and_Torres_Strait_Islander,Liquor,Alcohol</cp:category>
</cp:coreProperties>
</file>